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FEEBCF4" w:rsidR="0012209D" w:rsidRDefault="0045204F" w:rsidP="00321CAA">
            <w:r>
              <w:t>22 November 2016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15BF086E" w14:textId="74B433D6" w:rsidR="0012209D" w:rsidRPr="0045204F" w:rsidRDefault="000966EA" w:rsidP="00321CAA">
            <w:pPr>
              <w:rPr>
                <w:b/>
                <w:bCs/>
                <w:szCs w:val="18"/>
              </w:rPr>
            </w:pPr>
            <w:r w:rsidRPr="0045204F">
              <w:rPr>
                <w:b/>
                <w:bCs/>
                <w:szCs w:val="18"/>
              </w:rPr>
              <w:t xml:space="preserve">Lecturer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1ACF2650" w:rsidR="0012209D" w:rsidRPr="0045204F" w:rsidRDefault="000966EA" w:rsidP="000966EA">
            <w:pPr>
              <w:rPr>
                <w:szCs w:val="18"/>
              </w:rPr>
            </w:pPr>
            <w:r w:rsidRPr="0045204F">
              <w:rPr>
                <w:szCs w:val="18"/>
              </w:rPr>
              <w:t xml:space="preserve">Department of Gerontology, </w:t>
            </w:r>
            <w:r w:rsidR="00121EF5" w:rsidRPr="00121EF5">
              <w:rPr>
                <w:szCs w:val="18"/>
              </w:rPr>
              <w:t>School of Economic Social and Political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45204F" w:rsidRDefault="00746AEB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7A897A27" w14:textId="24A54695" w:rsidR="00746AEB" w:rsidRPr="0045204F" w:rsidRDefault="000966EA" w:rsidP="006639EE">
            <w:pPr>
              <w:rPr>
                <w:szCs w:val="18"/>
              </w:rPr>
            </w:pPr>
            <w:r w:rsidRPr="0045204F">
              <w:rPr>
                <w:szCs w:val="18"/>
              </w:rPr>
              <w:t>Faculty of Social</w:t>
            </w:r>
            <w:r w:rsidR="006639EE">
              <w:rPr>
                <w:szCs w:val="18"/>
              </w:rPr>
              <w:t xml:space="preserve"> </w:t>
            </w:r>
            <w:r w:rsidRPr="0045204F">
              <w:rPr>
                <w:szCs w:val="18"/>
              </w:rPr>
              <w:t>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45204F" w:rsidRDefault="00746AEB" w:rsidP="00746AEB">
            <w:pPr>
              <w:rPr>
                <w:szCs w:val="18"/>
              </w:rPr>
            </w:pPr>
            <w:r w:rsidRPr="0045204F">
              <w:rPr>
                <w:szCs w:val="18"/>
              </w:rPr>
              <w:t>Career P</w:t>
            </w:r>
            <w:r w:rsidR="0012209D" w:rsidRPr="0045204F">
              <w:rPr>
                <w:szCs w:val="18"/>
              </w:rPr>
              <w:t>athway:</w:t>
            </w:r>
          </w:p>
        </w:tc>
        <w:tc>
          <w:tcPr>
            <w:tcW w:w="4200" w:type="dxa"/>
          </w:tcPr>
          <w:p w14:paraId="15BF0877" w14:textId="549FEFB6" w:rsidR="0012209D" w:rsidRPr="0045204F" w:rsidRDefault="003F0198" w:rsidP="00FF246F">
            <w:pPr>
              <w:rPr>
                <w:szCs w:val="18"/>
              </w:rPr>
            </w:pPr>
            <w:r w:rsidRPr="0045204F">
              <w:rPr>
                <w:szCs w:val="18"/>
              </w:rP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5BF0879" w14:textId="12D5CA4A" w:rsidR="0012209D" w:rsidRPr="0045204F" w:rsidRDefault="006D6A0F" w:rsidP="00321CAA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Pr="0045204F" w:rsidRDefault="00E264FD" w:rsidP="00FF246F">
            <w:pPr>
              <w:rPr>
                <w:szCs w:val="18"/>
              </w:rPr>
            </w:pPr>
            <w:r w:rsidRPr="0045204F">
              <w:rPr>
                <w:szCs w:val="18"/>
              </w:rPr>
              <w:t>Balanced portfolio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86FBACF" w:rsidR="0012209D" w:rsidRPr="0045204F" w:rsidRDefault="000966EA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Head of Department Gerontology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45204F" w:rsidRDefault="0012209D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C4A6711" w:rsidR="0012209D" w:rsidRPr="0045204F" w:rsidRDefault="000966EA" w:rsidP="00321CAA">
            <w:pPr>
              <w:rPr>
                <w:szCs w:val="18"/>
              </w:rPr>
            </w:pPr>
            <w:r w:rsidRPr="0045204F">
              <w:rPr>
                <w:szCs w:val="18"/>
              </w:rP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F4791DE" w:rsidR="0012209D" w:rsidRPr="005508A2" w:rsidRDefault="0045204F" w:rsidP="0045204F">
            <w:r>
              <w:t>Office-based</w:t>
            </w:r>
            <w:r w:rsidR="0012209D">
              <w:t xml:space="preserve">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2AA67DCD" w:rsidR="0012209D" w:rsidRDefault="000966EA" w:rsidP="00321CAA">
            <w:r w:rsidRPr="000966EA">
              <w:t xml:space="preserve">To conduct teaching and research and carry out appropriate administrative duties within the Department of Gerontology and </w:t>
            </w:r>
            <w:r w:rsidR="00866320" w:rsidRPr="00866320">
              <w:t>contribute to the profile of the Centre for Research on Ageing (CRA) and the School of Economic Social and Political Science.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0966EA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0966EA">
        <w:trPr>
          <w:cantSplit/>
        </w:trPr>
        <w:tc>
          <w:tcPr>
            <w:tcW w:w="60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20AA04D4" w14:textId="77777777" w:rsidR="000966EA" w:rsidRPr="000966EA" w:rsidRDefault="000966EA" w:rsidP="000966EA">
            <w:pPr>
              <w:rPr>
                <w:b/>
              </w:rPr>
            </w:pPr>
            <w:r w:rsidRPr="000966EA">
              <w:rPr>
                <w:b/>
              </w:rPr>
              <w:t>Research</w:t>
            </w:r>
          </w:p>
          <w:p w14:paraId="15BF0892" w14:textId="5CCF9F6C" w:rsidR="0012209D" w:rsidRDefault="000966EA" w:rsidP="000966EA">
            <w:r>
              <w:t xml:space="preserve">Develop the research activities of the </w:t>
            </w:r>
            <w:r w:rsidR="00121EF5">
              <w:t xml:space="preserve">Department of Gerontology and the </w:t>
            </w:r>
            <w:r>
              <w:t>Centre for Research on Ageing (CRA), by sustaining a personal research plan, publishing in high impact peer review journals, and developing innovative research proposals and funding bids; managing and undertaking research activities in accordance with a specific project plan, and providing guidance to students on own specialist area.</w:t>
            </w:r>
          </w:p>
        </w:tc>
        <w:tc>
          <w:tcPr>
            <w:tcW w:w="1027" w:type="dxa"/>
          </w:tcPr>
          <w:p w14:paraId="15BF0893" w14:textId="02AA31AB" w:rsidR="0012209D" w:rsidRDefault="000966EA" w:rsidP="00321CAA">
            <w:r>
              <w:t>40</w:t>
            </w:r>
            <w:r w:rsidR="00343D93">
              <w:t>%</w:t>
            </w:r>
          </w:p>
        </w:tc>
      </w:tr>
      <w:tr w:rsidR="000966EA" w14:paraId="15BF0898" w14:textId="77777777" w:rsidTr="000966EA">
        <w:trPr>
          <w:cantSplit/>
        </w:trPr>
        <w:tc>
          <w:tcPr>
            <w:tcW w:w="607" w:type="dxa"/>
            <w:tcBorders>
              <w:right w:val="nil"/>
            </w:tcBorders>
          </w:tcPr>
          <w:p w14:paraId="15BF0895" w14:textId="77777777" w:rsidR="000966EA" w:rsidRDefault="000966EA" w:rsidP="000966E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698CE9AB" w14:textId="77777777" w:rsidR="000966EA" w:rsidRPr="000966EA" w:rsidRDefault="000966EA" w:rsidP="000966EA">
            <w:pPr>
              <w:tabs>
                <w:tab w:val="left" w:pos="0"/>
              </w:tabs>
              <w:suppressAutoHyphens/>
              <w:spacing w:before="0" w:after="0"/>
              <w:rPr>
                <w:b/>
                <w:szCs w:val="18"/>
              </w:rPr>
            </w:pPr>
            <w:r w:rsidRPr="000966EA">
              <w:rPr>
                <w:b/>
                <w:szCs w:val="18"/>
              </w:rPr>
              <w:t>Teaching</w:t>
            </w:r>
          </w:p>
          <w:p w14:paraId="57A1AAF9" w14:textId="046EA5B0" w:rsidR="0036524F" w:rsidRDefault="000966EA" w:rsidP="006639EE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0966EA">
              <w:rPr>
                <w:szCs w:val="18"/>
              </w:rPr>
              <w:t>Support the teaching objectives of the Department of Gerontology</w:t>
            </w:r>
            <w:r w:rsidR="00121EF5">
              <w:rPr>
                <w:szCs w:val="18"/>
              </w:rPr>
              <w:t xml:space="preserve"> </w:t>
            </w:r>
            <w:r w:rsidRPr="000966EA">
              <w:rPr>
                <w:szCs w:val="18"/>
              </w:rPr>
              <w:t xml:space="preserve">and the </w:t>
            </w:r>
            <w:r w:rsidR="00AF0BE3">
              <w:rPr>
                <w:szCs w:val="18"/>
              </w:rPr>
              <w:t>Faculty of Social Sciences</w:t>
            </w:r>
            <w:r w:rsidRPr="000966EA">
              <w:rPr>
                <w:szCs w:val="18"/>
              </w:rPr>
              <w:t xml:space="preserve">, particularly in the areas of </w:t>
            </w:r>
            <w:r w:rsidR="0036524F">
              <w:rPr>
                <w:szCs w:val="18"/>
              </w:rPr>
              <w:t>social and economic</w:t>
            </w:r>
            <w:r w:rsidR="0036524F">
              <w:t xml:space="preserve"> </w:t>
            </w:r>
            <w:r w:rsidR="0036524F" w:rsidRPr="0036524F">
              <w:rPr>
                <w:szCs w:val="18"/>
              </w:rPr>
              <w:t>aspects of ageing</w:t>
            </w:r>
            <w:r w:rsidR="0036524F">
              <w:rPr>
                <w:szCs w:val="18"/>
              </w:rPr>
              <w:t xml:space="preserve">; </w:t>
            </w:r>
            <w:r w:rsidR="0036524F" w:rsidRPr="0036524F">
              <w:rPr>
                <w:szCs w:val="18"/>
              </w:rPr>
              <w:t>quantitative research methods (</w:t>
            </w:r>
            <w:r w:rsidR="00F66607" w:rsidRPr="00F66607">
              <w:rPr>
                <w:szCs w:val="18"/>
              </w:rPr>
              <w:t xml:space="preserve">statistics </w:t>
            </w:r>
            <w:proofErr w:type="spellStart"/>
            <w:r w:rsidR="00F66607" w:rsidRPr="00F66607">
              <w:rPr>
                <w:szCs w:val="18"/>
              </w:rPr>
              <w:t>upto</w:t>
            </w:r>
            <w:proofErr w:type="spellEnd"/>
            <w:r w:rsidR="00F66607" w:rsidRPr="00F66607">
              <w:rPr>
                <w:szCs w:val="18"/>
              </w:rPr>
              <w:t xml:space="preserve"> regression analysis and using SPSS</w:t>
            </w:r>
            <w:r w:rsidR="0036524F" w:rsidRPr="0036524F">
              <w:rPr>
                <w:szCs w:val="18"/>
              </w:rPr>
              <w:t>)</w:t>
            </w:r>
            <w:r w:rsidR="0054383C">
              <w:t xml:space="preserve"> </w:t>
            </w:r>
            <w:r w:rsidR="0054383C" w:rsidRPr="0054383C">
              <w:rPr>
                <w:szCs w:val="18"/>
              </w:rPr>
              <w:t xml:space="preserve">and/ or  mixed research methods (using </w:t>
            </w:r>
            <w:proofErr w:type="spellStart"/>
            <w:r w:rsidR="0054383C" w:rsidRPr="0054383C">
              <w:rPr>
                <w:szCs w:val="18"/>
              </w:rPr>
              <w:t>eg</w:t>
            </w:r>
            <w:proofErr w:type="spellEnd"/>
            <w:r w:rsidR="0054383C" w:rsidRPr="0054383C">
              <w:rPr>
                <w:szCs w:val="18"/>
              </w:rPr>
              <w:t xml:space="preserve"> SPSS &amp; NVivo)</w:t>
            </w:r>
            <w:r w:rsidR="0036524F" w:rsidRPr="0036524F">
              <w:rPr>
                <w:szCs w:val="18"/>
              </w:rPr>
              <w:t>;</w:t>
            </w:r>
            <w:r w:rsidR="0036524F">
              <w:rPr>
                <w:szCs w:val="18"/>
              </w:rPr>
              <w:t xml:space="preserve"> </w:t>
            </w:r>
            <w:r w:rsidR="0036524F" w:rsidRPr="0036524F">
              <w:rPr>
                <w:szCs w:val="18"/>
              </w:rPr>
              <w:t xml:space="preserve">delivering a range of teaching and assessment activities including lectures, </w:t>
            </w:r>
            <w:r w:rsidR="008221C3">
              <w:rPr>
                <w:szCs w:val="18"/>
              </w:rPr>
              <w:t xml:space="preserve">seminars, </w:t>
            </w:r>
            <w:r w:rsidR="0036524F" w:rsidRPr="0036524F">
              <w:rPr>
                <w:szCs w:val="18"/>
              </w:rPr>
              <w:t xml:space="preserve">marking coursework, personal tutoring, </w:t>
            </w:r>
            <w:r w:rsidR="006B7F33">
              <w:rPr>
                <w:szCs w:val="18"/>
              </w:rPr>
              <w:t xml:space="preserve">and </w:t>
            </w:r>
            <w:r w:rsidR="0036524F" w:rsidRPr="0036524F">
              <w:rPr>
                <w:szCs w:val="18"/>
              </w:rPr>
              <w:t xml:space="preserve">MSc Dissertation supervisions </w:t>
            </w:r>
            <w:r w:rsidR="003A7A25" w:rsidRPr="003A7A25">
              <w:rPr>
                <w:szCs w:val="18"/>
              </w:rPr>
              <w:t>&amp; fieldwork in Gerontology programmes</w:t>
            </w:r>
            <w:r w:rsidR="0036524F" w:rsidRPr="0036524F">
              <w:rPr>
                <w:szCs w:val="18"/>
              </w:rPr>
              <w:t>.</w:t>
            </w:r>
          </w:p>
          <w:p w14:paraId="144CF71F" w14:textId="77777777" w:rsidR="0036524F" w:rsidRDefault="0036524F" w:rsidP="006639EE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</w:p>
          <w:p w14:paraId="15BF0896" w14:textId="3A225BA9" w:rsidR="000966EA" w:rsidRPr="000966EA" w:rsidRDefault="0054383C" w:rsidP="00BD501A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54383C">
              <w:rPr>
                <w:szCs w:val="18"/>
              </w:rPr>
              <w:t xml:space="preserve">You are </w:t>
            </w:r>
            <w:r w:rsidR="003826AC">
              <w:rPr>
                <w:szCs w:val="18"/>
              </w:rPr>
              <w:t xml:space="preserve">also </w:t>
            </w:r>
            <w:r w:rsidRPr="0054383C">
              <w:rPr>
                <w:szCs w:val="18"/>
              </w:rPr>
              <w:t xml:space="preserve">expected to have a background in </w:t>
            </w:r>
            <w:r w:rsidR="00BD501A" w:rsidRPr="00BD501A">
              <w:rPr>
                <w:szCs w:val="18"/>
              </w:rPr>
              <w:t>one of the following areas: (i) ageing and social policy or sociology; or (ii) ageing and sub-Saharan Africa, or (iii) ageing and economics or business studies.</w:t>
            </w:r>
          </w:p>
        </w:tc>
        <w:tc>
          <w:tcPr>
            <w:tcW w:w="1027" w:type="dxa"/>
          </w:tcPr>
          <w:p w14:paraId="15BF0897" w14:textId="4DEFB63C" w:rsidR="000966EA" w:rsidRDefault="000966EA" w:rsidP="000966EA">
            <w:r>
              <w:t>40%</w:t>
            </w:r>
          </w:p>
        </w:tc>
      </w:tr>
      <w:tr w:rsidR="000966EA" w14:paraId="15BF089C" w14:textId="77777777" w:rsidTr="000966EA">
        <w:trPr>
          <w:cantSplit/>
        </w:trPr>
        <w:tc>
          <w:tcPr>
            <w:tcW w:w="607" w:type="dxa"/>
            <w:tcBorders>
              <w:right w:val="nil"/>
            </w:tcBorders>
          </w:tcPr>
          <w:p w14:paraId="15BF0899" w14:textId="31B0B1C7" w:rsidR="000966EA" w:rsidRDefault="000966EA" w:rsidP="000966E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52A17A8A" w14:textId="77777777" w:rsidR="000966EA" w:rsidRPr="000966EA" w:rsidRDefault="000966EA" w:rsidP="000966EA">
            <w:pPr>
              <w:tabs>
                <w:tab w:val="left" w:pos="0"/>
              </w:tabs>
              <w:suppressAutoHyphens/>
              <w:spacing w:before="0" w:after="0"/>
              <w:rPr>
                <w:b/>
                <w:szCs w:val="18"/>
              </w:rPr>
            </w:pPr>
            <w:r w:rsidRPr="000966EA">
              <w:rPr>
                <w:b/>
                <w:szCs w:val="18"/>
              </w:rPr>
              <w:t>Administration</w:t>
            </w:r>
          </w:p>
          <w:p w14:paraId="15BF089A" w14:textId="24AFE015" w:rsidR="000966EA" w:rsidRPr="000966EA" w:rsidRDefault="000966EA" w:rsidP="000966EA">
            <w:pPr>
              <w:rPr>
                <w:szCs w:val="18"/>
              </w:rPr>
            </w:pPr>
            <w:r w:rsidRPr="000966EA">
              <w:rPr>
                <w:szCs w:val="18"/>
              </w:rPr>
              <w:t>Contribute to the efficient management and administration of the Department,</w:t>
            </w:r>
            <w:r w:rsidR="00AF0BE3">
              <w:rPr>
                <w:szCs w:val="18"/>
              </w:rPr>
              <w:t xml:space="preserve"> and School</w:t>
            </w:r>
            <w:r w:rsidR="00AF0BE3">
              <w:t xml:space="preserve"> </w:t>
            </w:r>
            <w:r w:rsidR="00AF0BE3" w:rsidRPr="00AF0BE3">
              <w:rPr>
                <w:szCs w:val="18"/>
              </w:rPr>
              <w:t>of Economic Social and Political Science</w:t>
            </w:r>
            <w:r w:rsidRPr="000966EA">
              <w:rPr>
                <w:szCs w:val="18"/>
              </w:rPr>
              <w:t xml:space="preserve">, by performing personal administrative duties as allocated by the Head of Department and by taking on appropriate co-ordinating roles.  Such duties may include, for example, assisting in the areas of </w:t>
            </w:r>
            <w:r w:rsidR="008221C3" w:rsidRPr="008221C3">
              <w:rPr>
                <w:szCs w:val="18"/>
              </w:rPr>
              <w:t>Postgraduate Research Forum</w:t>
            </w:r>
            <w:r w:rsidR="008221C3">
              <w:rPr>
                <w:szCs w:val="18"/>
              </w:rPr>
              <w:t>,</w:t>
            </w:r>
            <w:r w:rsidR="008221C3" w:rsidRPr="008221C3">
              <w:rPr>
                <w:szCs w:val="18"/>
              </w:rPr>
              <w:t xml:space="preserve"> </w:t>
            </w:r>
            <w:r w:rsidR="00AF0BE3">
              <w:rPr>
                <w:szCs w:val="18"/>
              </w:rPr>
              <w:t>online workshops,</w:t>
            </w:r>
            <w:r w:rsidRPr="000966EA">
              <w:rPr>
                <w:szCs w:val="18"/>
              </w:rPr>
              <w:t xml:space="preserve"> </w:t>
            </w:r>
            <w:r w:rsidR="006B7F33">
              <w:rPr>
                <w:szCs w:val="18"/>
              </w:rPr>
              <w:t>m</w:t>
            </w:r>
            <w:r w:rsidR="00A76B7C">
              <w:rPr>
                <w:szCs w:val="18"/>
              </w:rPr>
              <w:t>arketing</w:t>
            </w:r>
            <w:r w:rsidR="00F95650">
              <w:rPr>
                <w:szCs w:val="18"/>
              </w:rPr>
              <w:t xml:space="preserve"> PGT</w:t>
            </w:r>
            <w:r w:rsidR="00A76B7C">
              <w:rPr>
                <w:szCs w:val="18"/>
              </w:rPr>
              <w:t xml:space="preserve">, </w:t>
            </w:r>
            <w:r w:rsidRPr="000966EA">
              <w:rPr>
                <w:szCs w:val="18"/>
              </w:rPr>
              <w:t>and</w:t>
            </w:r>
            <w:r w:rsidR="008221C3">
              <w:rPr>
                <w:szCs w:val="18"/>
              </w:rPr>
              <w:t xml:space="preserve"> student evaluation surveys.</w:t>
            </w:r>
          </w:p>
        </w:tc>
        <w:tc>
          <w:tcPr>
            <w:tcW w:w="1027" w:type="dxa"/>
          </w:tcPr>
          <w:p w14:paraId="15BF089B" w14:textId="6193BFDB" w:rsidR="000966EA" w:rsidRDefault="000966EA" w:rsidP="000966EA">
            <w:r>
              <w:t>20%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E1E222F" w14:textId="440D617F" w:rsidR="000966EA" w:rsidRDefault="000966EA" w:rsidP="000966EA">
            <w:r>
              <w:t xml:space="preserve">The post holder will work closely with academic and administrative staff in the Department, the Centre for Research on Ageing and the </w:t>
            </w:r>
            <w:r w:rsidR="00AF0BE3" w:rsidRPr="00AF0BE3">
              <w:t>School of Economic Social and Political Science</w:t>
            </w:r>
            <w:r w:rsidR="00AF0BE3">
              <w:t xml:space="preserve">, </w:t>
            </w:r>
            <w:r>
              <w:t>in order to ensure the smooth and efficient delivery of teaching and to promote research.</w:t>
            </w:r>
          </w:p>
          <w:p w14:paraId="751255EA" w14:textId="20474F26" w:rsidR="000966EA" w:rsidRDefault="000966EA" w:rsidP="000966EA">
            <w:r>
              <w:t xml:space="preserve">The post holder will work with colleagues in the Department to ensure the smooth and efficient delivery of teaching to students </w:t>
            </w:r>
            <w:r w:rsidR="00A1529A">
              <w:t xml:space="preserve">(remotely and on campus) </w:t>
            </w:r>
            <w:r>
              <w:t>and promote effective learning.</w:t>
            </w:r>
          </w:p>
          <w:p w14:paraId="7AA1B11B" w14:textId="77777777" w:rsidR="000966EA" w:rsidRDefault="000966EA" w:rsidP="000966EA">
            <w:r>
              <w:t>The post holder will be in contact with external funding bodies to enhance the prospects of obtaining research funding.</w:t>
            </w:r>
          </w:p>
          <w:p w14:paraId="15BF08B0" w14:textId="1C8C0C61" w:rsidR="0012209D" w:rsidRDefault="000966EA" w:rsidP="000966EA">
            <w:r>
              <w:t xml:space="preserve">The post holder will be a member of the </w:t>
            </w:r>
            <w:r w:rsidR="009057E5">
              <w:t>p</w:t>
            </w:r>
            <w:r>
              <w:t xml:space="preserve">rogramme committees relevant to their administrative duties.  New appointees will be assigned a senior colleague to guide their development and aid their integration into the </w:t>
            </w:r>
            <w:r w:rsidR="00AF0BE3" w:rsidRPr="00AF0BE3">
              <w:t>School of Economic Social and Political Science</w:t>
            </w:r>
            <w:r>
              <w:t xml:space="preserve">, Faculty and University. 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77AA278F" w14:textId="7A970760" w:rsidR="00926A0B" w:rsidRDefault="00926A0B" w:rsidP="00926A0B">
            <w:r w:rsidRPr="00926A0B">
              <w:t xml:space="preserve">To </w:t>
            </w:r>
            <w:r w:rsidR="00AF0BE3">
              <w:t>participate in</w:t>
            </w:r>
            <w:r w:rsidRPr="00926A0B">
              <w:t xml:space="preserve"> national and international conferences for the purpose of d</w:t>
            </w:r>
            <w:r>
              <w:t>isseminating research results.</w:t>
            </w:r>
          </w:p>
          <w:p w14:paraId="6DA5CA0A" w14:textId="4C5AC6DF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4"/>
        <w:gridCol w:w="3344"/>
        <w:gridCol w:w="1325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1BA12BD" w14:textId="2B8AC239" w:rsidR="0054383C" w:rsidRDefault="000966EA" w:rsidP="00926A0B">
            <w:pPr>
              <w:spacing w:after="90"/>
            </w:pPr>
            <w:r w:rsidRPr="000966EA">
              <w:t xml:space="preserve">Degree and PhD in the Social Sciences or in other disciplines closely related to the study of ageing and the </w:t>
            </w:r>
            <w:proofErr w:type="spellStart"/>
            <w:r w:rsidRPr="000966EA">
              <w:t>lifecourse</w:t>
            </w:r>
            <w:proofErr w:type="spellEnd"/>
            <w:r w:rsidRPr="000966EA">
              <w:t xml:space="preserve"> </w:t>
            </w:r>
            <w:r w:rsidR="0054383C" w:rsidRPr="0054383C">
              <w:t>(</w:t>
            </w:r>
            <w:proofErr w:type="spellStart"/>
            <w:r w:rsidR="0054383C" w:rsidRPr="0054383C">
              <w:t>eg</w:t>
            </w:r>
            <w:proofErr w:type="spellEnd"/>
            <w:r w:rsidR="0054383C" w:rsidRPr="0054383C">
              <w:t xml:space="preserve"> </w:t>
            </w:r>
            <w:r w:rsidR="00F56D6F" w:rsidRPr="00F56D6F">
              <w:t xml:space="preserve">Demography, </w:t>
            </w:r>
            <w:r w:rsidR="00BD501A" w:rsidRPr="00BD501A">
              <w:t xml:space="preserve">Social Policy, Sociology, </w:t>
            </w:r>
            <w:r w:rsidR="00F56D6F" w:rsidRPr="00F56D6F">
              <w:t>Economics, Business Studies, Social Statistics, Psychology, Geography).</w:t>
            </w:r>
            <w:r w:rsidR="00F56D6F">
              <w:t xml:space="preserve"> </w:t>
            </w:r>
          </w:p>
          <w:p w14:paraId="0D139E52" w14:textId="77777777" w:rsidR="00AF5FE9" w:rsidRDefault="00AF5FE9" w:rsidP="00926A0B">
            <w:pPr>
              <w:spacing w:after="90"/>
            </w:pPr>
          </w:p>
          <w:p w14:paraId="64766979" w14:textId="2F1DA3C0" w:rsidR="000966EA" w:rsidRDefault="000966EA" w:rsidP="00926A0B">
            <w:pPr>
              <w:spacing w:after="90"/>
            </w:pPr>
            <w:r w:rsidRPr="000966EA">
              <w:t>Ability to teach Gerontology at postgraduate level.</w:t>
            </w:r>
          </w:p>
          <w:p w14:paraId="1F1FB76C" w14:textId="2AA9B57E" w:rsidR="006333DF" w:rsidRDefault="006333DF" w:rsidP="00926A0B">
            <w:pPr>
              <w:spacing w:after="90"/>
            </w:pPr>
            <w:r w:rsidRPr="006333DF">
              <w:t>Experience in teaching at UG or PGT.</w:t>
            </w:r>
          </w:p>
          <w:p w14:paraId="629BEACB" w14:textId="3AB31C60" w:rsidR="0054383C" w:rsidRDefault="0054383C" w:rsidP="00152E60">
            <w:pPr>
              <w:spacing w:after="90"/>
            </w:pPr>
            <w:r w:rsidRPr="0054383C">
              <w:t xml:space="preserve">Ability to teach in the fields of </w:t>
            </w:r>
            <w:r w:rsidR="00BD501A" w:rsidRPr="00BD501A">
              <w:t>(i) ageing and social policy or sociology; or (ii) ageing and sub-Saharan Africa, or (iii) ageing and economics or business studies</w:t>
            </w:r>
            <w:r w:rsidR="00BD501A">
              <w:t xml:space="preserve">; </w:t>
            </w:r>
            <w:r w:rsidRPr="0054383C">
              <w:t xml:space="preserve">and ability to teach quantitative research methods (statistics </w:t>
            </w:r>
            <w:proofErr w:type="spellStart"/>
            <w:r w:rsidRPr="0054383C">
              <w:t>upto</w:t>
            </w:r>
            <w:proofErr w:type="spellEnd"/>
            <w:r w:rsidRPr="0054383C">
              <w:t xml:space="preserve"> regression analysis and using SPSS) or mixed research methods (using </w:t>
            </w:r>
            <w:proofErr w:type="spellStart"/>
            <w:r w:rsidRPr="0054383C">
              <w:t>eg</w:t>
            </w:r>
            <w:proofErr w:type="spellEnd"/>
            <w:r w:rsidRPr="0054383C">
              <w:t xml:space="preserve"> SPSS &amp; NVivo).</w:t>
            </w:r>
          </w:p>
          <w:p w14:paraId="08A164FD" w14:textId="77777777" w:rsidR="0054383C" w:rsidRDefault="0054383C" w:rsidP="00152E60">
            <w:pPr>
              <w:spacing w:after="90"/>
            </w:pPr>
          </w:p>
          <w:p w14:paraId="1BA89F6C" w14:textId="62A91937" w:rsidR="006333DF" w:rsidRDefault="006333DF" w:rsidP="00152E60">
            <w:pPr>
              <w:spacing w:after="90"/>
            </w:pPr>
            <w:r w:rsidRPr="006333DF">
              <w:t xml:space="preserve">Ability to support </w:t>
            </w:r>
            <w:r w:rsidR="001F555B">
              <w:t>UG or PGT</w:t>
            </w:r>
            <w:r w:rsidRPr="006333DF">
              <w:t xml:space="preserve"> students.</w:t>
            </w:r>
          </w:p>
          <w:p w14:paraId="79971B8D" w14:textId="749B463D" w:rsidR="000966EA" w:rsidRDefault="004B71AD" w:rsidP="000966EA">
            <w:pPr>
              <w:spacing w:after="90"/>
            </w:pPr>
            <w:bookmarkStart w:id="0" w:name="_Hlk75381000"/>
            <w:r>
              <w:t>Emerging t</w:t>
            </w:r>
            <w:r w:rsidR="000966EA">
              <w:t xml:space="preserve">rack record of published research within the field of ageing </w:t>
            </w:r>
            <w:r>
              <w:t xml:space="preserve">or similar field </w:t>
            </w:r>
            <w:r w:rsidR="000966EA">
              <w:t>in peer review journals.</w:t>
            </w:r>
          </w:p>
          <w:bookmarkEnd w:id="0"/>
          <w:p w14:paraId="45EF5262" w14:textId="33B3BA26" w:rsidR="000966EA" w:rsidRDefault="000966EA" w:rsidP="000966EA">
            <w:pPr>
              <w:spacing w:after="90"/>
            </w:pPr>
          </w:p>
          <w:p w14:paraId="4D673D01" w14:textId="1A80439A" w:rsidR="000966EA" w:rsidRDefault="002B58C5" w:rsidP="00926A0B">
            <w:pPr>
              <w:spacing w:after="90"/>
            </w:pPr>
            <w:r w:rsidRPr="002B58C5">
              <w:t xml:space="preserve">Ability to enhance the research strengths of the </w:t>
            </w:r>
            <w:r w:rsidR="0061624C">
              <w:t xml:space="preserve">Department of </w:t>
            </w:r>
            <w:r w:rsidR="006E7D31">
              <w:t>G</w:t>
            </w:r>
            <w:r w:rsidR="0061624C">
              <w:t xml:space="preserve">erontology and </w:t>
            </w:r>
            <w:r w:rsidRPr="002B58C5">
              <w:t>Centre for Research on Ageing</w:t>
            </w:r>
            <w:r w:rsidR="006E7D31">
              <w:t>.</w:t>
            </w:r>
          </w:p>
          <w:p w14:paraId="15BF08BC" w14:textId="772B49D9" w:rsidR="002B58C5" w:rsidRPr="002B58C5" w:rsidRDefault="002B58C5" w:rsidP="00926A0B">
            <w:pPr>
              <w:spacing w:after="90"/>
              <w:rPr>
                <w:szCs w:val="18"/>
              </w:rPr>
            </w:pPr>
            <w:r w:rsidRPr="002B58C5">
              <w:rPr>
                <w:rFonts w:cs="Arial"/>
                <w:szCs w:val="18"/>
              </w:rPr>
              <w:t xml:space="preserve">Ability to carry out </w:t>
            </w:r>
            <w:r w:rsidR="0054383C">
              <w:rPr>
                <w:rFonts w:cs="Arial"/>
                <w:szCs w:val="18"/>
              </w:rPr>
              <w:t xml:space="preserve">academic </w:t>
            </w:r>
            <w:r w:rsidRPr="002B58C5">
              <w:rPr>
                <w:rFonts w:cs="Arial"/>
                <w:szCs w:val="18"/>
              </w:rPr>
              <w:t>administrative duties in the Department and the</w:t>
            </w:r>
            <w:r w:rsidR="000B2B02">
              <w:rPr>
                <w:rFonts w:cs="Arial"/>
                <w:szCs w:val="18"/>
              </w:rPr>
              <w:t xml:space="preserve"> School of Economic, Social and Political</w:t>
            </w:r>
            <w:r w:rsidRPr="002B58C5">
              <w:rPr>
                <w:rFonts w:cs="Arial"/>
                <w:szCs w:val="18"/>
              </w:rPr>
              <w:t>, as required.</w:t>
            </w:r>
          </w:p>
        </w:tc>
        <w:tc>
          <w:tcPr>
            <w:tcW w:w="3402" w:type="dxa"/>
          </w:tcPr>
          <w:p w14:paraId="3F9A110D" w14:textId="2E11857A" w:rsidR="00926A0B" w:rsidRDefault="00926A0B" w:rsidP="001225C7">
            <w:pPr>
              <w:spacing w:after="90"/>
            </w:pPr>
            <w:r>
              <w:t xml:space="preserve">PhD </w:t>
            </w:r>
            <w:r w:rsidR="000966EA">
              <w:t>in Gerontology</w:t>
            </w:r>
          </w:p>
          <w:p w14:paraId="0ABA26AB" w14:textId="3BD3E49B" w:rsidR="00926A0B" w:rsidRDefault="002B58C5" w:rsidP="00926A0B">
            <w:pPr>
              <w:spacing w:after="90"/>
            </w:pPr>
            <w:r>
              <w:t>Completion or near-completion of a postgraduate teaching qualification</w:t>
            </w:r>
            <w:r w:rsidR="004575BC">
              <w:t>.</w:t>
            </w:r>
          </w:p>
          <w:p w14:paraId="57C0EA90" w14:textId="77777777" w:rsidR="00483E47" w:rsidRDefault="00483E47" w:rsidP="00DD40A6">
            <w:pPr>
              <w:spacing w:after="90"/>
            </w:pPr>
          </w:p>
          <w:p w14:paraId="3533CE1F" w14:textId="77777777" w:rsidR="00283377" w:rsidRDefault="00283377" w:rsidP="00DD40A6">
            <w:pPr>
              <w:spacing w:after="90"/>
            </w:pPr>
            <w:r w:rsidRPr="00283377">
              <w:t>Detailed knowledge and understanding of Gerontology</w:t>
            </w:r>
            <w:r>
              <w:t>.</w:t>
            </w:r>
          </w:p>
          <w:p w14:paraId="409291E9" w14:textId="77777777" w:rsidR="00283377" w:rsidRDefault="00283377" w:rsidP="00DD40A6">
            <w:pPr>
              <w:spacing w:after="90"/>
            </w:pPr>
          </w:p>
          <w:p w14:paraId="36DFF388" w14:textId="239469C4" w:rsidR="00BD501A" w:rsidRDefault="0054383C" w:rsidP="00DD40A6">
            <w:pPr>
              <w:spacing w:after="90"/>
            </w:pPr>
            <w:r w:rsidRPr="0054383C">
              <w:t xml:space="preserve">A background in </w:t>
            </w:r>
            <w:r w:rsidR="00BD501A" w:rsidRPr="00BD501A">
              <w:t>(i) ageing and social policy or sociology; or (ii) ageing and sub-Saharan Africa, or (iii) ageing and economics or business studies.</w:t>
            </w:r>
          </w:p>
          <w:p w14:paraId="17CD4E48" w14:textId="77777777" w:rsidR="00F10A29" w:rsidRDefault="00F10A29" w:rsidP="00DD40A6">
            <w:pPr>
              <w:spacing w:after="90"/>
            </w:pPr>
          </w:p>
          <w:p w14:paraId="4BE95AEB" w14:textId="77777777" w:rsidR="00F10A29" w:rsidRDefault="00F10A29" w:rsidP="00DD40A6">
            <w:pPr>
              <w:spacing w:after="90"/>
            </w:pPr>
          </w:p>
          <w:p w14:paraId="15BF08BD" w14:textId="367A8135" w:rsidR="00F10A29" w:rsidRDefault="00F10A29" w:rsidP="00DD40A6">
            <w:pPr>
              <w:spacing w:after="90"/>
            </w:pPr>
          </w:p>
        </w:tc>
        <w:tc>
          <w:tcPr>
            <w:tcW w:w="1330" w:type="dxa"/>
          </w:tcPr>
          <w:p w14:paraId="15BF08BE" w14:textId="63437997" w:rsidR="002B58C5" w:rsidRDefault="002B58C5" w:rsidP="00343D93">
            <w:pPr>
              <w:spacing w:after="90"/>
            </w:pPr>
            <w:r>
              <w:t>Application and cv</w:t>
            </w:r>
            <w:r w:rsidR="0045204F">
              <w:t xml:space="preserve">/ </w:t>
            </w:r>
            <w:r>
              <w:t>Application, cv interview and references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4B0A35CE" w14:textId="1F93A4B5" w:rsidR="002B58C5" w:rsidRDefault="002B58C5" w:rsidP="002B58C5">
            <w:pPr>
              <w:spacing w:after="90"/>
            </w:pPr>
            <w:r>
              <w:t>Proven ability to carry out independent research, with an emerging record of publications in internationally-recognised outlets.</w:t>
            </w:r>
            <w:bookmarkStart w:id="1" w:name="_Hlk75382641"/>
          </w:p>
          <w:bookmarkEnd w:id="1"/>
          <w:p w14:paraId="61BEFC72" w14:textId="77777777" w:rsidR="002B58C5" w:rsidRDefault="002B58C5" w:rsidP="002B58C5">
            <w:pPr>
              <w:spacing w:after="90"/>
            </w:pPr>
            <w:r>
              <w:t>Ability to plan and organise a programme of teaching and assessment</w:t>
            </w:r>
          </w:p>
          <w:p w14:paraId="76E78EBB" w14:textId="77777777" w:rsidR="002B58C5" w:rsidRDefault="002B58C5" w:rsidP="002B58C5">
            <w:pPr>
              <w:spacing w:after="90"/>
            </w:pPr>
            <w:r>
              <w:t>Ability to plan and organise a programme of research</w:t>
            </w:r>
          </w:p>
          <w:p w14:paraId="15BF08C1" w14:textId="769CCCBC" w:rsidR="00013C10" w:rsidRDefault="007E4948" w:rsidP="002B58C5">
            <w:pPr>
              <w:spacing w:after="90"/>
            </w:pPr>
            <w:bookmarkStart w:id="2" w:name="_Hlk75382439"/>
            <w:r>
              <w:t>A</w:t>
            </w:r>
            <w:r w:rsidR="002B58C5">
              <w:t>b</w:t>
            </w:r>
            <w:r>
              <w:t>le to</w:t>
            </w:r>
            <w:r w:rsidR="002B58C5">
              <w:t xml:space="preserve"> design lectures or modules, curriculum development </w:t>
            </w:r>
            <w:r>
              <w:t>and</w:t>
            </w:r>
            <w:r w:rsidR="002B58C5">
              <w:t xml:space="preserve"> new teaching approaches</w:t>
            </w:r>
            <w:bookmarkEnd w:id="2"/>
          </w:p>
        </w:tc>
        <w:tc>
          <w:tcPr>
            <w:tcW w:w="3402" w:type="dxa"/>
          </w:tcPr>
          <w:p w14:paraId="391A6429" w14:textId="61035BCA" w:rsidR="00013C10" w:rsidRDefault="00D02993" w:rsidP="00343D93">
            <w:pPr>
              <w:spacing w:after="90"/>
            </w:pPr>
            <w:r w:rsidRPr="00D02993">
              <w:t>Proven ability to carry out independent research within the field of Gerontology, with an emerging record of publications in internationally-recognised outlets.</w:t>
            </w:r>
          </w:p>
          <w:p w14:paraId="0DA1BFB1" w14:textId="77777777" w:rsidR="00D45083" w:rsidRDefault="00D45083" w:rsidP="00343D93">
            <w:pPr>
              <w:spacing w:after="90"/>
            </w:pPr>
          </w:p>
          <w:p w14:paraId="682D639F" w14:textId="77777777" w:rsidR="00D45083" w:rsidRDefault="00D45083" w:rsidP="00343D93">
            <w:pPr>
              <w:spacing w:after="90"/>
            </w:pPr>
          </w:p>
          <w:p w14:paraId="15BF08C2" w14:textId="1783A196" w:rsidR="00D45083" w:rsidRDefault="00D45083" w:rsidP="00343D93">
            <w:pPr>
              <w:spacing w:after="90"/>
            </w:pPr>
            <w:r w:rsidRPr="00D45083">
              <w:t>Proven ability to develop own research programme, with evidence of capacity to obtain research funding.</w:t>
            </w:r>
          </w:p>
        </w:tc>
        <w:tc>
          <w:tcPr>
            <w:tcW w:w="1330" w:type="dxa"/>
          </w:tcPr>
          <w:p w14:paraId="15BF08C3" w14:textId="1ED16F47" w:rsidR="00013C10" w:rsidRDefault="002B58C5" w:rsidP="00343D93">
            <w:pPr>
              <w:spacing w:after="90"/>
            </w:pPr>
            <w:r w:rsidRPr="002B58C5">
              <w:t>Application, cv, references, examples of written work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B7FDB1E" w:rsidR="00013C10" w:rsidRDefault="002B58C5" w:rsidP="00926A0B">
            <w:pPr>
              <w:spacing w:after="90"/>
            </w:pPr>
            <w:r w:rsidRPr="002B58C5">
              <w:t>Ability to act independently and on own initiative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3FA5B8C" w:rsidR="00013C10" w:rsidRDefault="002B58C5" w:rsidP="00343D93">
            <w:pPr>
              <w:spacing w:after="90"/>
            </w:pPr>
            <w:r>
              <w:t>Application, cv interview and references</w:t>
            </w:r>
          </w:p>
        </w:tc>
      </w:tr>
      <w:tr w:rsidR="002B58C5" w14:paraId="15BF08CE" w14:textId="77777777" w:rsidTr="00013C10">
        <w:tc>
          <w:tcPr>
            <w:tcW w:w="1617" w:type="dxa"/>
          </w:tcPr>
          <w:p w14:paraId="15BF08CA" w14:textId="63F21CD8" w:rsidR="002B58C5" w:rsidRPr="00FD5B0E" w:rsidRDefault="002B58C5" w:rsidP="002B58C5">
            <w:r w:rsidRPr="00FD5B0E">
              <w:lastRenderedPageBreak/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27C9BCB" w14:textId="045F710F" w:rsidR="002B58C5" w:rsidRDefault="002B58C5" w:rsidP="002B58C5">
            <w:pPr>
              <w:spacing w:after="90"/>
              <w:rPr>
                <w:rFonts w:cs="Arial"/>
                <w:szCs w:val="18"/>
              </w:rPr>
            </w:pPr>
            <w:r w:rsidRPr="002B58C5">
              <w:rPr>
                <w:rFonts w:cs="Arial"/>
                <w:szCs w:val="18"/>
              </w:rPr>
              <w:t>Ability to contribute to the work of the Department as a member of the team</w:t>
            </w:r>
            <w:r w:rsidR="00FF0A76" w:rsidRPr="00FF0A76">
              <w:rPr>
                <w:rFonts w:cs="Arial"/>
                <w:szCs w:val="18"/>
              </w:rPr>
              <w:t>,</w:t>
            </w:r>
            <w:r w:rsidRPr="002B58C5">
              <w:rPr>
                <w:rFonts w:cs="Arial"/>
                <w:szCs w:val="18"/>
              </w:rPr>
              <w:t xml:space="preserve"> </w:t>
            </w:r>
            <w:r w:rsidR="00FF0A76">
              <w:rPr>
                <w:rFonts w:cs="Arial"/>
                <w:szCs w:val="18"/>
              </w:rPr>
              <w:t xml:space="preserve">and the </w:t>
            </w:r>
            <w:r w:rsidR="00FF0A76" w:rsidRPr="00FF0A76">
              <w:rPr>
                <w:rFonts w:cs="Arial"/>
                <w:szCs w:val="18"/>
              </w:rPr>
              <w:t>School of Economic, Social and Political</w:t>
            </w:r>
            <w:r w:rsidR="00FF0A76">
              <w:rPr>
                <w:rFonts w:cs="Arial"/>
                <w:szCs w:val="18"/>
              </w:rPr>
              <w:t>,</w:t>
            </w:r>
            <w:r w:rsidR="00FF0A76" w:rsidRPr="00FF0A76">
              <w:rPr>
                <w:rFonts w:cs="Arial"/>
                <w:szCs w:val="18"/>
              </w:rPr>
              <w:t xml:space="preserve"> </w:t>
            </w:r>
            <w:r w:rsidRPr="002B58C5">
              <w:rPr>
                <w:rFonts w:cs="Arial"/>
                <w:szCs w:val="18"/>
              </w:rPr>
              <w:t>where required</w:t>
            </w:r>
            <w:r>
              <w:rPr>
                <w:rFonts w:cs="Arial"/>
                <w:szCs w:val="18"/>
              </w:rPr>
              <w:t>.</w:t>
            </w:r>
          </w:p>
          <w:p w14:paraId="15BF08CB" w14:textId="3388644D" w:rsidR="002B58C5" w:rsidRPr="002B58C5" w:rsidRDefault="002B58C5" w:rsidP="00A74D0E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15BF08CC" w14:textId="11C264F9" w:rsidR="002B58C5" w:rsidRDefault="00A74D0E" w:rsidP="002B58C5">
            <w:pPr>
              <w:spacing w:after="90"/>
            </w:pPr>
            <w:r w:rsidRPr="00A74D0E">
              <w:t>Ability to manage an area of administrative responsibility, as required</w:t>
            </w:r>
          </w:p>
        </w:tc>
        <w:tc>
          <w:tcPr>
            <w:tcW w:w="1330" w:type="dxa"/>
          </w:tcPr>
          <w:p w14:paraId="15BF08CD" w14:textId="618B89BC" w:rsidR="002B58C5" w:rsidRDefault="002B58C5" w:rsidP="002B58C5">
            <w:pPr>
              <w:spacing w:after="90"/>
            </w:pPr>
            <w:r>
              <w:t>Application, cv interview and references</w:t>
            </w:r>
          </w:p>
        </w:tc>
      </w:tr>
      <w:tr w:rsidR="002B58C5" w14:paraId="15BF08D3" w14:textId="77777777" w:rsidTr="00013C10">
        <w:tc>
          <w:tcPr>
            <w:tcW w:w="1617" w:type="dxa"/>
          </w:tcPr>
          <w:p w14:paraId="15BF08CF" w14:textId="4DC37F06" w:rsidR="002B58C5" w:rsidRPr="00FD5B0E" w:rsidRDefault="002B58C5" w:rsidP="002B58C5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637905DB" w:rsidR="002B58C5" w:rsidRDefault="002B58C5" w:rsidP="002B58C5">
            <w:pPr>
              <w:spacing w:after="90"/>
            </w:pPr>
            <w:r w:rsidRPr="002B58C5">
              <w:t>Ability to communicate clearly, both orally and in writing.</w:t>
            </w:r>
          </w:p>
        </w:tc>
        <w:tc>
          <w:tcPr>
            <w:tcW w:w="3402" w:type="dxa"/>
          </w:tcPr>
          <w:p w14:paraId="15BF08D1" w14:textId="1C3FD501" w:rsidR="002B58C5" w:rsidRDefault="002B58C5" w:rsidP="002B58C5">
            <w:pPr>
              <w:spacing w:after="90"/>
            </w:pPr>
          </w:p>
        </w:tc>
        <w:tc>
          <w:tcPr>
            <w:tcW w:w="1330" w:type="dxa"/>
          </w:tcPr>
          <w:p w14:paraId="15BF08D2" w14:textId="758E4585" w:rsidR="002B58C5" w:rsidRDefault="002B58C5" w:rsidP="002B58C5">
            <w:pPr>
              <w:spacing w:after="90"/>
            </w:pPr>
            <w:r>
              <w:t>Application, cv interview and references</w:t>
            </w:r>
          </w:p>
        </w:tc>
      </w:tr>
      <w:tr w:rsidR="002B58C5" w14:paraId="15BF08D8" w14:textId="77777777" w:rsidTr="00013C10">
        <w:tc>
          <w:tcPr>
            <w:tcW w:w="1617" w:type="dxa"/>
          </w:tcPr>
          <w:p w14:paraId="15BF08D4" w14:textId="1D948B14" w:rsidR="002B58C5" w:rsidRPr="00FD5B0E" w:rsidRDefault="002B58C5" w:rsidP="002B58C5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2502C2BF" w14:textId="77777777" w:rsidR="002B58C5" w:rsidRDefault="002B58C5" w:rsidP="002B58C5">
            <w:pPr>
              <w:spacing w:after="90"/>
            </w:pPr>
            <w:r>
              <w:t>Collegiality</w:t>
            </w:r>
          </w:p>
          <w:p w14:paraId="15BF08D5" w14:textId="48E76F23" w:rsidR="002B58C5" w:rsidRDefault="002B58C5" w:rsidP="002B58C5">
            <w:pPr>
              <w:spacing w:after="90"/>
            </w:pPr>
            <w:r>
              <w:t xml:space="preserve">Familiar with delivering </w:t>
            </w:r>
            <w:r w:rsidR="000968DA">
              <w:t xml:space="preserve">teaching or </w:t>
            </w:r>
            <w:r>
              <w:t xml:space="preserve">programmes through </w:t>
            </w:r>
            <w:r w:rsidR="000968DA">
              <w:t>d</w:t>
            </w:r>
            <w:r>
              <w:t>istance learning modes</w:t>
            </w:r>
          </w:p>
        </w:tc>
        <w:tc>
          <w:tcPr>
            <w:tcW w:w="3402" w:type="dxa"/>
          </w:tcPr>
          <w:p w14:paraId="15BF08D6" w14:textId="2F2EAB7D" w:rsidR="002B58C5" w:rsidRDefault="002B58C5" w:rsidP="002B58C5">
            <w:pPr>
              <w:spacing w:after="90"/>
            </w:pPr>
            <w:r>
              <w:t>Familiar with Microsoft Office, Blackboard, Camtasia and Panopto</w:t>
            </w:r>
          </w:p>
        </w:tc>
        <w:tc>
          <w:tcPr>
            <w:tcW w:w="1330" w:type="dxa"/>
          </w:tcPr>
          <w:p w14:paraId="15BF08D7" w14:textId="435BCDBE" w:rsidR="002B58C5" w:rsidRDefault="00290D3E" w:rsidP="002B58C5">
            <w:pPr>
              <w:spacing w:after="90"/>
            </w:pPr>
            <w:r>
              <w:t>Application, cv interview and references</w:t>
            </w:r>
          </w:p>
        </w:tc>
      </w:tr>
      <w:tr w:rsidR="002B58C5" w14:paraId="15BF08DD" w14:textId="77777777" w:rsidTr="00013C10">
        <w:tc>
          <w:tcPr>
            <w:tcW w:w="1617" w:type="dxa"/>
          </w:tcPr>
          <w:p w14:paraId="15BF08D9" w14:textId="77777777" w:rsidR="002B58C5" w:rsidRPr="00FD5B0E" w:rsidRDefault="002B58C5" w:rsidP="002B58C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95C9B69" w:rsidR="002B58C5" w:rsidRDefault="002B58C5" w:rsidP="002B58C5">
            <w:pPr>
              <w:spacing w:after="90"/>
            </w:pPr>
            <w:r>
              <w:t>Nil</w:t>
            </w:r>
          </w:p>
        </w:tc>
        <w:tc>
          <w:tcPr>
            <w:tcW w:w="3402" w:type="dxa"/>
          </w:tcPr>
          <w:p w14:paraId="15BF08DB" w14:textId="77777777" w:rsidR="002B58C5" w:rsidRDefault="002B58C5" w:rsidP="002B58C5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2B58C5" w:rsidRDefault="002B58C5" w:rsidP="002B58C5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AC5953F" w:rsidR="00D3349E" w:rsidRDefault="002C6B2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2C6B2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4A43" w14:textId="77777777" w:rsidR="00C927E1" w:rsidRDefault="00C927E1">
      <w:r>
        <w:separator/>
      </w:r>
    </w:p>
    <w:p w14:paraId="0F42A7B0" w14:textId="77777777" w:rsidR="00C927E1" w:rsidRDefault="00C927E1"/>
  </w:endnote>
  <w:endnote w:type="continuationSeparator" w:id="0">
    <w:p w14:paraId="0DF1C37F" w14:textId="77777777" w:rsidR="00C927E1" w:rsidRDefault="00C927E1">
      <w:r>
        <w:continuationSeparator/>
      </w:r>
    </w:p>
    <w:p w14:paraId="0EE587FA" w14:textId="77777777" w:rsidR="00C927E1" w:rsidRDefault="00C92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89FFBEF" w:rsidR="00062768" w:rsidRDefault="002C6B28" w:rsidP="00746AE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C9231B">
      <w:t>Gero L5 Lecturer 2018b.docx</w:t>
    </w:r>
    <w:r>
      <w:fldChar w:fldCharType="end"/>
    </w:r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A5C85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C6A9" w14:textId="77777777" w:rsidR="00C927E1" w:rsidRDefault="00C927E1">
      <w:r>
        <w:separator/>
      </w:r>
    </w:p>
    <w:p w14:paraId="3DE216AA" w14:textId="77777777" w:rsidR="00C927E1" w:rsidRDefault="00C927E1"/>
  </w:footnote>
  <w:footnote w:type="continuationSeparator" w:id="0">
    <w:p w14:paraId="1173FFA8" w14:textId="77777777" w:rsidR="00C927E1" w:rsidRDefault="00C927E1">
      <w:r>
        <w:continuationSeparator/>
      </w:r>
    </w:p>
    <w:p w14:paraId="2A238768" w14:textId="77777777" w:rsidR="00C927E1" w:rsidRDefault="00C92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0A00"/>
    <w:rsid w:val="00013C10"/>
    <w:rsid w:val="00015087"/>
    <w:rsid w:val="0005274A"/>
    <w:rsid w:val="00062768"/>
    <w:rsid w:val="00063081"/>
    <w:rsid w:val="00071653"/>
    <w:rsid w:val="000824F4"/>
    <w:rsid w:val="000966EA"/>
    <w:rsid w:val="000968DA"/>
    <w:rsid w:val="000978E8"/>
    <w:rsid w:val="000B1DED"/>
    <w:rsid w:val="000B2B02"/>
    <w:rsid w:val="000B4E5A"/>
    <w:rsid w:val="000D6904"/>
    <w:rsid w:val="000E163D"/>
    <w:rsid w:val="00121EF5"/>
    <w:rsid w:val="0012209D"/>
    <w:rsid w:val="001225C7"/>
    <w:rsid w:val="0013093E"/>
    <w:rsid w:val="00143F13"/>
    <w:rsid w:val="00152E60"/>
    <w:rsid w:val="001532E2"/>
    <w:rsid w:val="00156F2F"/>
    <w:rsid w:val="0016599F"/>
    <w:rsid w:val="0018144C"/>
    <w:rsid w:val="001840EA"/>
    <w:rsid w:val="0018760C"/>
    <w:rsid w:val="001B3329"/>
    <w:rsid w:val="001B6986"/>
    <w:rsid w:val="001C5C5C"/>
    <w:rsid w:val="001D0B37"/>
    <w:rsid w:val="001D5201"/>
    <w:rsid w:val="001E24BE"/>
    <w:rsid w:val="001F555B"/>
    <w:rsid w:val="00203E3C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61DF"/>
    <w:rsid w:val="00283377"/>
    <w:rsid w:val="0028509A"/>
    <w:rsid w:val="00290D3E"/>
    <w:rsid w:val="00291335"/>
    <w:rsid w:val="00292525"/>
    <w:rsid w:val="00294E50"/>
    <w:rsid w:val="0029789A"/>
    <w:rsid w:val="002A70BE"/>
    <w:rsid w:val="002B58C5"/>
    <w:rsid w:val="002C6198"/>
    <w:rsid w:val="002C6B28"/>
    <w:rsid w:val="002D4DF4"/>
    <w:rsid w:val="00313CC8"/>
    <w:rsid w:val="003178D9"/>
    <w:rsid w:val="0034151E"/>
    <w:rsid w:val="00343D93"/>
    <w:rsid w:val="00364B2C"/>
    <w:rsid w:val="0036524F"/>
    <w:rsid w:val="003701F7"/>
    <w:rsid w:val="003826AC"/>
    <w:rsid w:val="003A7A25"/>
    <w:rsid w:val="003B0262"/>
    <w:rsid w:val="003B7540"/>
    <w:rsid w:val="003C460F"/>
    <w:rsid w:val="003C6430"/>
    <w:rsid w:val="003F0198"/>
    <w:rsid w:val="0040207C"/>
    <w:rsid w:val="004263FE"/>
    <w:rsid w:val="0045204F"/>
    <w:rsid w:val="004575BC"/>
    <w:rsid w:val="00463797"/>
    <w:rsid w:val="00474D00"/>
    <w:rsid w:val="00480231"/>
    <w:rsid w:val="00483E47"/>
    <w:rsid w:val="004B2A50"/>
    <w:rsid w:val="004B71AD"/>
    <w:rsid w:val="004C0252"/>
    <w:rsid w:val="0051744C"/>
    <w:rsid w:val="00524005"/>
    <w:rsid w:val="005333B1"/>
    <w:rsid w:val="00541CE0"/>
    <w:rsid w:val="0054383C"/>
    <w:rsid w:val="005534E1"/>
    <w:rsid w:val="00573487"/>
    <w:rsid w:val="00580CBF"/>
    <w:rsid w:val="005907B3"/>
    <w:rsid w:val="005949FA"/>
    <w:rsid w:val="005C0B8B"/>
    <w:rsid w:val="005C540E"/>
    <w:rsid w:val="005D44D1"/>
    <w:rsid w:val="005F7582"/>
    <w:rsid w:val="0061624C"/>
    <w:rsid w:val="006249FD"/>
    <w:rsid w:val="006333DF"/>
    <w:rsid w:val="006436DD"/>
    <w:rsid w:val="00651280"/>
    <w:rsid w:val="006639EE"/>
    <w:rsid w:val="00680547"/>
    <w:rsid w:val="006842AF"/>
    <w:rsid w:val="00695D76"/>
    <w:rsid w:val="006B1AF6"/>
    <w:rsid w:val="006B7F33"/>
    <w:rsid w:val="006D6A0F"/>
    <w:rsid w:val="006E38E1"/>
    <w:rsid w:val="006E7D31"/>
    <w:rsid w:val="006F44EB"/>
    <w:rsid w:val="00702D64"/>
    <w:rsid w:val="0070376B"/>
    <w:rsid w:val="00711F85"/>
    <w:rsid w:val="00746AEB"/>
    <w:rsid w:val="00761108"/>
    <w:rsid w:val="0079197B"/>
    <w:rsid w:val="00791A2A"/>
    <w:rsid w:val="007C22CC"/>
    <w:rsid w:val="007C6FAA"/>
    <w:rsid w:val="007E2D19"/>
    <w:rsid w:val="007E4948"/>
    <w:rsid w:val="007F2AEA"/>
    <w:rsid w:val="00813365"/>
    <w:rsid w:val="00813A2C"/>
    <w:rsid w:val="0082020C"/>
    <w:rsid w:val="0082075E"/>
    <w:rsid w:val="008221C3"/>
    <w:rsid w:val="00837F73"/>
    <w:rsid w:val="008443D8"/>
    <w:rsid w:val="008549DE"/>
    <w:rsid w:val="00854B1E"/>
    <w:rsid w:val="00856B8A"/>
    <w:rsid w:val="00866320"/>
    <w:rsid w:val="00876272"/>
    <w:rsid w:val="00883499"/>
    <w:rsid w:val="00885FD1"/>
    <w:rsid w:val="008948EF"/>
    <w:rsid w:val="008D52C9"/>
    <w:rsid w:val="008F03C7"/>
    <w:rsid w:val="009057E5"/>
    <w:rsid w:val="009064A9"/>
    <w:rsid w:val="00926A0B"/>
    <w:rsid w:val="00945F4B"/>
    <w:rsid w:val="009464AF"/>
    <w:rsid w:val="009517E1"/>
    <w:rsid w:val="00952DA9"/>
    <w:rsid w:val="00954E47"/>
    <w:rsid w:val="00965BFB"/>
    <w:rsid w:val="00970E28"/>
    <w:rsid w:val="0097272C"/>
    <w:rsid w:val="0098120F"/>
    <w:rsid w:val="00996476"/>
    <w:rsid w:val="009A5C85"/>
    <w:rsid w:val="00A021B7"/>
    <w:rsid w:val="00A131D9"/>
    <w:rsid w:val="00A14888"/>
    <w:rsid w:val="00A1529A"/>
    <w:rsid w:val="00A23226"/>
    <w:rsid w:val="00A34296"/>
    <w:rsid w:val="00A521A9"/>
    <w:rsid w:val="00A74D0E"/>
    <w:rsid w:val="00A76B7C"/>
    <w:rsid w:val="00A82AD1"/>
    <w:rsid w:val="00A925C0"/>
    <w:rsid w:val="00AA3CB5"/>
    <w:rsid w:val="00AC2B17"/>
    <w:rsid w:val="00AE1CA0"/>
    <w:rsid w:val="00AE39DC"/>
    <w:rsid w:val="00AE4DC4"/>
    <w:rsid w:val="00AF0BE3"/>
    <w:rsid w:val="00AF5FE9"/>
    <w:rsid w:val="00B31982"/>
    <w:rsid w:val="00B430BB"/>
    <w:rsid w:val="00B74AFD"/>
    <w:rsid w:val="00B84C12"/>
    <w:rsid w:val="00BA3EF3"/>
    <w:rsid w:val="00BB4A42"/>
    <w:rsid w:val="00BB7845"/>
    <w:rsid w:val="00BD501A"/>
    <w:rsid w:val="00BD742E"/>
    <w:rsid w:val="00BF1CC6"/>
    <w:rsid w:val="00C745AC"/>
    <w:rsid w:val="00C774F7"/>
    <w:rsid w:val="00C907D0"/>
    <w:rsid w:val="00C9231B"/>
    <w:rsid w:val="00C927E1"/>
    <w:rsid w:val="00CB1F23"/>
    <w:rsid w:val="00CD04F0"/>
    <w:rsid w:val="00CE313E"/>
    <w:rsid w:val="00CE3A26"/>
    <w:rsid w:val="00CE7938"/>
    <w:rsid w:val="00D02993"/>
    <w:rsid w:val="00D16D9D"/>
    <w:rsid w:val="00D3349E"/>
    <w:rsid w:val="00D45083"/>
    <w:rsid w:val="00D54AA2"/>
    <w:rsid w:val="00D55315"/>
    <w:rsid w:val="00D5587F"/>
    <w:rsid w:val="00D65B56"/>
    <w:rsid w:val="00D67D41"/>
    <w:rsid w:val="00DD40A6"/>
    <w:rsid w:val="00DD5B64"/>
    <w:rsid w:val="00DF19A2"/>
    <w:rsid w:val="00E03268"/>
    <w:rsid w:val="00E12EC2"/>
    <w:rsid w:val="00E25775"/>
    <w:rsid w:val="00E264FD"/>
    <w:rsid w:val="00E363B8"/>
    <w:rsid w:val="00E63AC1"/>
    <w:rsid w:val="00E96015"/>
    <w:rsid w:val="00ED2E52"/>
    <w:rsid w:val="00F01EA0"/>
    <w:rsid w:val="00F10A29"/>
    <w:rsid w:val="00F378D2"/>
    <w:rsid w:val="00F56D6F"/>
    <w:rsid w:val="00F66607"/>
    <w:rsid w:val="00F84583"/>
    <w:rsid w:val="00F85DED"/>
    <w:rsid w:val="00F90F90"/>
    <w:rsid w:val="00F95650"/>
    <w:rsid w:val="00FB7297"/>
    <w:rsid w:val="00FC2ADA"/>
    <w:rsid w:val="00FF0A76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278017D7-5216-4A42-B6E8-23B0BD75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1CE09-4318-4436-9321-085BB780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D0C807B-A53B-4983-B379-FD2762A7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7154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Kate Pounds</cp:lastModifiedBy>
  <cp:revision>2</cp:revision>
  <cp:lastPrinted>2018-02-27T12:50:00Z</cp:lastPrinted>
  <dcterms:created xsi:type="dcterms:W3CDTF">2023-05-11T12:17:00Z</dcterms:created>
  <dcterms:modified xsi:type="dcterms:W3CDTF">2023-05-11T12:17:00Z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